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ECE90">
      <w:pPr>
        <w:jc w:val="center"/>
        <w:rPr>
          <w:sz w:val="28"/>
          <w:szCs w:val="28"/>
        </w:rPr>
      </w:pPr>
      <w:r>
        <w:rPr>
          <w:sz w:val="28"/>
          <w:szCs w:val="28"/>
        </w:rPr>
        <w:t>江苏常青树新材料科技股份有限公司</w:t>
      </w:r>
    </w:p>
    <w:p w14:paraId="71774BF1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东厂区无酚亚磷酸酯产品迭代技改项目</w:t>
      </w:r>
    </w:p>
    <w:p w14:paraId="08A95078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环境影响评价第一次公示</w:t>
      </w:r>
    </w:p>
    <w:p w14:paraId="6280BF11">
      <w:pPr>
        <w:spacing w:line="360" w:lineRule="auto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根据《中华人民共和国生态环境法典》及《环境影响评价公众参与办法》（生态环境部令第4号）等相关规定，对“</w:t>
      </w:r>
      <w:r>
        <w:rPr>
          <w:sz w:val="24"/>
          <w:szCs w:val="24"/>
        </w:rPr>
        <w:t>江苏常青树新材料科技股份有限公司</w:t>
      </w:r>
      <w:r>
        <w:rPr>
          <w:rFonts w:ascii="宋体" w:hAnsi="宋体"/>
          <w:sz w:val="24"/>
          <w:szCs w:val="24"/>
        </w:rPr>
        <w:t>——</w:t>
      </w:r>
      <w:r>
        <w:rPr>
          <w:rFonts w:hint="eastAsia"/>
          <w:sz w:val="24"/>
          <w:szCs w:val="24"/>
        </w:rPr>
        <w:t>东厂区无酚亚磷酸酯产品迭代技改项目</w:t>
      </w:r>
      <w:r>
        <w:rPr>
          <w:rFonts w:ascii="Times New Roman" w:hAnsi="Times New Roman"/>
          <w:sz w:val="24"/>
          <w:szCs w:val="24"/>
        </w:rPr>
        <w:t>”环境影响评价进行公众参与信息公示，了解社会公众对本项目的态度和建议，接受社会公众的监督。</w:t>
      </w:r>
    </w:p>
    <w:p w14:paraId="002EE737">
      <w:pPr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一、建设项目情况</w:t>
      </w:r>
    </w:p>
    <w:p w14:paraId="2268DC02">
      <w:pPr>
        <w:spacing w:line="360" w:lineRule="auto"/>
        <w:ind w:firstLine="482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项目名称：</w:t>
      </w:r>
      <w:r>
        <w:rPr>
          <w:rFonts w:hint="eastAsia"/>
          <w:sz w:val="24"/>
          <w:szCs w:val="24"/>
        </w:rPr>
        <w:t>东厂区无酚亚磷酸酯产品迭代技改项目</w:t>
      </w:r>
    </w:p>
    <w:p w14:paraId="2BCD06F4">
      <w:pPr>
        <w:spacing w:line="360" w:lineRule="auto"/>
        <w:ind w:firstLine="482" w:firstLineChars="200"/>
        <w:rPr>
          <w:rFonts w:hint="eastAsia" w:ascii="Times New Roman" w:hAnsi="Times New Roman" w:eastAsia="宋体"/>
          <w:sz w:val="24"/>
          <w:lang w:val="en-US" w:eastAsia="zh-CN"/>
        </w:rPr>
      </w:pPr>
      <w:r>
        <w:rPr>
          <w:rFonts w:ascii="Times New Roman" w:hAnsi="Times New Roman"/>
          <w:b/>
          <w:bCs/>
          <w:sz w:val="24"/>
        </w:rPr>
        <w:t>项目性质：</w:t>
      </w:r>
      <w:r>
        <w:rPr>
          <w:rFonts w:hint="eastAsia" w:ascii="Times New Roman" w:hAnsi="Times New Roman"/>
          <w:b/>
          <w:bCs/>
          <w:sz w:val="24"/>
          <w:lang w:val="en-US" w:eastAsia="zh-CN"/>
        </w:rPr>
        <w:t>改建</w:t>
      </w:r>
    </w:p>
    <w:p w14:paraId="739098C7">
      <w:pPr>
        <w:spacing w:line="360" w:lineRule="auto"/>
        <w:ind w:firstLine="482" w:firstLineChars="200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行业类别：</w:t>
      </w:r>
      <w:r>
        <w:rPr>
          <w:rFonts w:hint="eastAsia" w:ascii="Times New Roman" w:hAnsi="Times New Roman"/>
          <w:sz w:val="24"/>
        </w:rPr>
        <w:t>C2614有机化学原料制造</w:t>
      </w:r>
    </w:p>
    <w:p w14:paraId="0D41F7D7">
      <w:pPr>
        <w:spacing w:line="360" w:lineRule="auto"/>
        <w:ind w:firstLine="482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项目投资：</w:t>
      </w:r>
      <w:r>
        <w:rPr>
          <w:rFonts w:hint="eastAsia" w:ascii="Times New Roman" w:hAnsi="Times New Roman"/>
          <w:sz w:val="24"/>
        </w:rPr>
        <w:t>2035.14</w:t>
      </w:r>
      <w:r>
        <w:rPr>
          <w:rFonts w:ascii="Times New Roman" w:hAnsi="Times New Roman"/>
          <w:sz w:val="24"/>
        </w:rPr>
        <w:t>万元</w:t>
      </w:r>
    </w:p>
    <w:p w14:paraId="6B779D96">
      <w:pPr>
        <w:spacing w:line="360" w:lineRule="auto"/>
        <w:ind w:firstLine="482" w:firstLineChars="200"/>
        <w:rPr>
          <w:rFonts w:hint="eastAsia"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建设地点：</w:t>
      </w:r>
      <w:r>
        <w:rPr>
          <w:rFonts w:hint="eastAsia" w:ascii="Times New Roman" w:hAnsi="Times New Roman"/>
          <w:sz w:val="24"/>
        </w:rPr>
        <w:t>镇江经济技术开发区新材料产业园青龙山路3号江苏常青树新材料科技股份有限公司东</w:t>
      </w:r>
      <w:r>
        <w:rPr>
          <w:rFonts w:ascii="Times New Roman" w:hAnsi="Times New Roman"/>
          <w:sz w:val="24"/>
        </w:rPr>
        <w:t>厂区</w:t>
      </w:r>
    </w:p>
    <w:p w14:paraId="0DB84E8F">
      <w:pPr>
        <w:spacing w:line="360" w:lineRule="auto"/>
        <w:ind w:firstLine="482" w:firstLineChars="200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bCs/>
          <w:sz w:val="24"/>
        </w:rPr>
        <w:t>建设内容及规模：</w:t>
      </w:r>
    </w:p>
    <w:p w14:paraId="0D3E14CD">
      <w:pPr>
        <w:spacing w:line="360" w:lineRule="auto"/>
        <w:ind w:firstLine="480" w:firstLineChars="200"/>
        <w:rPr>
          <w:rFonts w:hint="default" w:ascii="Times New Roman" w:hAnsi="Times New Roman" w:eastAsia="宋体"/>
          <w:sz w:val="24"/>
          <w:lang w:val="en-US" w:eastAsia="zh-CN"/>
        </w:rPr>
      </w:pPr>
      <w:r>
        <w:rPr>
          <w:rFonts w:hint="eastAsia" w:ascii="Times New Roman" w:hAnsi="Times New Roman"/>
          <w:sz w:val="24"/>
        </w:rPr>
        <w:t>本项目</w:t>
      </w:r>
      <w:r>
        <w:rPr>
          <w:rFonts w:hint="eastAsia" w:ascii="Times New Roman" w:hAnsi="Times New Roman"/>
          <w:sz w:val="24"/>
          <w:lang w:val="en-US" w:eastAsia="zh-CN"/>
        </w:rPr>
        <w:t>不新增用地，在已建无酚亚磷酸酯装置内建设，</w:t>
      </w:r>
      <w:r>
        <w:rPr>
          <w:rFonts w:hint="eastAsia" w:ascii="Times New Roman" w:hAnsi="Times New Roman"/>
          <w:sz w:val="24"/>
        </w:rPr>
        <w:t>不改变无酚亚磷酸酯系列产品装置总产能（1万吨/年）的条件下，停止生产亚磷酸三异辛酯产品，将产能调剂给该技改项目，产能1500吨/年。利用现有</w:t>
      </w:r>
      <w:r>
        <w:rPr>
          <w:rFonts w:hint="eastAsia" w:ascii="Times New Roman" w:hAnsi="Times New Roman"/>
          <w:sz w:val="24"/>
          <w:lang w:val="en-US" w:eastAsia="zh-CN"/>
        </w:rPr>
        <w:t>46台/</w:t>
      </w:r>
      <w:r>
        <w:rPr>
          <w:rFonts w:hint="eastAsia" w:ascii="Times New Roman" w:hAnsi="Times New Roman"/>
          <w:sz w:val="24"/>
        </w:rPr>
        <w:t>套酯交换设备，新增醇熔融釜、脱醇蒸馏釜、分子蒸馏器、醇吸收罐等25台/套辅助设备，生产280、719、629、613共4种无酚亚磷酸酯类产品</w:t>
      </w:r>
      <w:r>
        <w:rPr>
          <w:rFonts w:hint="eastAsia" w:ascii="Times New Roman" w:hAnsi="Times New Roman"/>
          <w:sz w:val="24"/>
          <w:lang w:eastAsia="zh-CN"/>
        </w:rPr>
        <w:t>，</w:t>
      </w:r>
      <w:r>
        <w:rPr>
          <w:rFonts w:hint="eastAsia" w:ascii="Times New Roman" w:hAnsi="Times New Roman"/>
          <w:sz w:val="24"/>
          <w:lang w:val="en-US" w:eastAsia="zh-CN"/>
        </w:rPr>
        <w:t>总产能1500t/a。</w:t>
      </w:r>
    </w:p>
    <w:p w14:paraId="10FF1EE9">
      <w:pPr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二、建设单位情况</w:t>
      </w:r>
    </w:p>
    <w:p w14:paraId="26518B9D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单位名称：</w:t>
      </w:r>
      <w:r>
        <w:rPr>
          <w:sz w:val="24"/>
          <w:szCs w:val="24"/>
        </w:rPr>
        <w:t>江苏常青树新材料科技股份有限公司</w:t>
      </w:r>
    </w:p>
    <w:p w14:paraId="2165DE01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联系地址：</w:t>
      </w:r>
      <w:r>
        <w:rPr>
          <w:rFonts w:hint="eastAsia" w:ascii="Times New Roman" w:hAnsi="Times New Roman"/>
          <w:sz w:val="24"/>
        </w:rPr>
        <w:t>镇江经济技术开发区新材料产业园青龙山路3号</w:t>
      </w:r>
    </w:p>
    <w:p w14:paraId="5C028947">
      <w:pPr>
        <w:spacing w:line="360" w:lineRule="auto"/>
        <w:ind w:firstLine="480" w:firstLineChars="200"/>
        <w:rPr>
          <w:rFonts w:hint="eastAsia" w:ascii="宋体" w:hAnsi="宋体"/>
          <w:color w:val="0000FF"/>
          <w:sz w:val="24"/>
        </w:rPr>
      </w:pPr>
      <w:r>
        <w:rPr>
          <w:rFonts w:ascii="宋体" w:hAnsi="宋体"/>
          <w:color w:val="0000FF"/>
          <w:sz w:val="24"/>
        </w:rPr>
        <w:t>联系人：</w:t>
      </w:r>
      <w:r>
        <w:rPr>
          <w:rFonts w:hint="eastAsia" w:ascii="Times New Roman" w:hAnsi="Times New Roman"/>
          <w:color w:val="0000FF"/>
          <w:sz w:val="24"/>
        </w:rPr>
        <w:t>王卫方</w:t>
      </w:r>
    </w:p>
    <w:p w14:paraId="68595C7B">
      <w:pPr>
        <w:spacing w:line="360" w:lineRule="auto"/>
        <w:ind w:firstLine="480" w:firstLineChars="200"/>
        <w:rPr>
          <w:rFonts w:ascii="Times New Roman" w:hAnsi="Times New Roman"/>
          <w:color w:val="0000FF"/>
          <w:sz w:val="24"/>
        </w:rPr>
      </w:pPr>
      <w:r>
        <w:rPr>
          <w:rFonts w:ascii="Times New Roman" w:hAnsi="Times New Roman"/>
          <w:color w:val="0000FF"/>
          <w:sz w:val="24"/>
        </w:rPr>
        <w:t>联系电话：</w:t>
      </w:r>
      <w:r>
        <w:rPr>
          <w:rFonts w:hint="eastAsia" w:ascii="Times New Roman" w:hAnsi="Times New Roman"/>
          <w:color w:val="0000FF"/>
          <w:sz w:val="24"/>
        </w:rPr>
        <w:t>18852825775</w:t>
      </w:r>
    </w:p>
    <w:p w14:paraId="473DC5E8">
      <w:pPr>
        <w:spacing w:line="360" w:lineRule="auto"/>
        <w:ind w:firstLine="480" w:firstLineChars="200"/>
        <w:rPr>
          <w:rFonts w:ascii="Times New Roman" w:hAnsi="Times New Roman"/>
          <w:kern w:val="0"/>
          <w:sz w:val="24"/>
        </w:rPr>
      </w:pPr>
      <w:r>
        <w:rPr>
          <w:rFonts w:ascii="Times New Roman" w:hAnsi="Times New Roman"/>
          <w:sz w:val="24"/>
        </w:rPr>
        <w:t>邮箱</w:t>
      </w:r>
      <w:r>
        <w:rPr>
          <w:rFonts w:ascii="Times New Roman" w:hAnsi="Times New Roman"/>
          <w:color w:val="0000FF"/>
          <w:sz w:val="24"/>
        </w:rPr>
        <w:t>：</w:t>
      </w:r>
      <w:r>
        <w:rPr>
          <w:rFonts w:hint="eastAsia" w:ascii="Times New Roman" w:hAnsi="Times New Roman"/>
          <w:color w:val="0000FF"/>
          <w:sz w:val="24"/>
        </w:rPr>
        <w:t>sales@cqs-hm.com</w:t>
      </w:r>
    </w:p>
    <w:p w14:paraId="27DE2C5A">
      <w:pPr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三、环评单位情况</w:t>
      </w:r>
    </w:p>
    <w:p w14:paraId="11582EB9">
      <w:pPr>
        <w:spacing w:line="360" w:lineRule="auto"/>
        <w:ind w:firstLine="480" w:firstLineChars="200"/>
        <w:rPr>
          <w:rFonts w:hint="eastAsia" w:ascii="宋体" w:hAnsi="宋体"/>
          <w:color w:val="0000FF"/>
          <w:sz w:val="24"/>
          <w:szCs w:val="24"/>
        </w:rPr>
      </w:pPr>
      <w:r>
        <w:rPr>
          <w:rFonts w:hint="eastAsia" w:ascii="宋体" w:hAnsi="宋体"/>
          <w:color w:val="0000FF"/>
          <w:sz w:val="24"/>
          <w:szCs w:val="24"/>
        </w:rPr>
        <w:t>环评单位名称：</w:t>
      </w:r>
      <w:r>
        <w:rPr>
          <w:rFonts w:hint="eastAsia"/>
          <w:color w:val="0000FF"/>
          <w:sz w:val="24"/>
          <w:szCs w:val="24"/>
        </w:rPr>
        <w:t>江苏云程环保科技有限公司</w:t>
      </w:r>
    </w:p>
    <w:p w14:paraId="7F052141">
      <w:pPr>
        <w:spacing w:line="360" w:lineRule="auto"/>
        <w:ind w:firstLine="480" w:firstLineChars="200"/>
        <w:rPr>
          <w:rFonts w:hint="eastAsia" w:ascii="宋体" w:hAnsi="宋体"/>
          <w:color w:val="0000FF"/>
          <w:sz w:val="24"/>
          <w:szCs w:val="24"/>
        </w:rPr>
      </w:pPr>
      <w:r>
        <w:rPr>
          <w:rFonts w:hint="eastAsia" w:ascii="宋体" w:hAnsi="宋体"/>
          <w:color w:val="0000FF"/>
          <w:sz w:val="24"/>
          <w:szCs w:val="24"/>
        </w:rPr>
        <w:t>环评单位地址：</w:t>
      </w:r>
      <w:r>
        <w:rPr>
          <w:rFonts w:hint="eastAsia" w:ascii="Times New Roman" w:hAnsi="Times New Roman"/>
          <w:color w:val="0000FF"/>
          <w:sz w:val="24"/>
          <w:szCs w:val="24"/>
        </w:rPr>
        <w:t>镇江高新区南徐大道101号创新大厦702室</w:t>
      </w:r>
    </w:p>
    <w:p w14:paraId="02D9C7B5">
      <w:pPr>
        <w:spacing w:line="360" w:lineRule="auto"/>
        <w:ind w:firstLine="480" w:firstLineChars="200"/>
        <w:rPr>
          <w:rFonts w:hint="eastAsia" w:ascii="宋体" w:hAnsi="宋体"/>
          <w:color w:val="0000FF"/>
          <w:sz w:val="24"/>
          <w:szCs w:val="24"/>
        </w:rPr>
      </w:pPr>
      <w:r>
        <w:rPr>
          <w:rFonts w:hint="eastAsia" w:ascii="宋体" w:hAnsi="宋体"/>
          <w:color w:val="0000FF"/>
          <w:sz w:val="24"/>
          <w:szCs w:val="24"/>
        </w:rPr>
        <w:t>联系人：黄海萍</w:t>
      </w:r>
    </w:p>
    <w:p w14:paraId="77CF1F6D">
      <w:pPr>
        <w:spacing w:line="360" w:lineRule="auto"/>
        <w:ind w:firstLine="480" w:firstLineChars="200"/>
        <w:rPr>
          <w:rFonts w:ascii="Times New Roman" w:hAnsi="Times New Roman"/>
          <w:color w:val="0000FF"/>
          <w:sz w:val="24"/>
          <w:szCs w:val="24"/>
        </w:rPr>
      </w:pPr>
      <w:r>
        <w:rPr>
          <w:rFonts w:ascii="Times New Roman" w:hAnsi="Times New Roman"/>
          <w:color w:val="0000FF"/>
          <w:sz w:val="24"/>
          <w:szCs w:val="24"/>
        </w:rPr>
        <w:t>联系电话：</w:t>
      </w:r>
      <w:r>
        <w:rPr>
          <w:rFonts w:hint="eastAsia" w:ascii="Times New Roman" w:hAnsi="Times New Roman"/>
          <w:color w:val="0000FF"/>
          <w:sz w:val="24"/>
          <w:szCs w:val="24"/>
        </w:rPr>
        <w:t>13305298139</w:t>
      </w:r>
    </w:p>
    <w:p w14:paraId="5FF58D09">
      <w:pPr>
        <w:spacing w:line="360" w:lineRule="auto"/>
        <w:ind w:firstLine="480" w:firstLineChars="200"/>
        <w:rPr>
          <w:rFonts w:ascii="Times New Roman" w:hAnsi="Times New Roman"/>
          <w:color w:val="0000FF"/>
          <w:sz w:val="24"/>
        </w:rPr>
      </w:pPr>
      <w:r>
        <w:rPr>
          <w:rFonts w:ascii="Times New Roman" w:hAnsi="Times New Roman"/>
          <w:color w:val="0000FF"/>
          <w:sz w:val="24"/>
        </w:rPr>
        <w:t>Email：</w:t>
      </w:r>
      <w:r>
        <w:rPr>
          <w:rFonts w:hint="eastAsia" w:ascii="Times New Roman" w:hAnsi="Times New Roman"/>
          <w:color w:val="0000FF"/>
          <w:sz w:val="24"/>
        </w:rPr>
        <w:t>1641302123@qq.com</w:t>
      </w:r>
    </w:p>
    <w:p w14:paraId="6A308D86">
      <w:pPr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四、环评工作程序和主要工作内容</w:t>
      </w:r>
    </w:p>
    <w:p w14:paraId="63B2462A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⑴</w:t>
      </w:r>
      <w:r>
        <w:rPr>
          <w:rFonts w:ascii="宋体" w:hAnsi="宋体"/>
          <w:sz w:val="24"/>
        </w:rPr>
        <w:t>环评工作程序</w:t>
      </w:r>
      <w:r>
        <w:rPr>
          <w:rFonts w:hint="eastAsia" w:ascii="宋体" w:hAnsi="宋体"/>
          <w:sz w:val="24"/>
        </w:rPr>
        <w:t>：</w:t>
      </w:r>
      <w:r>
        <w:rPr>
          <w:rFonts w:ascii="宋体" w:hAnsi="宋体"/>
          <w:sz w:val="24"/>
        </w:rPr>
        <w:t>建设单位委托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文件资料收集研究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环境现状调查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工程分析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环境影响预测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公众参与调查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编写报告书</w:t>
      </w:r>
      <w:r>
        <w:rPr>
          <w:rFonts w:hint="eastAsia" w:ascii="宋体" w:hAnsi="宋体"/>
          <w:sz w:val="24"/>
        </w:rPr>
        <w:t>、</w:t>
      </w:r>
      <w:r>
        <w:rPr>
          <w:rFonts w:ascii="宋体" w:hAnsi="宋体"/>
          <w:sz w:val="24"/>
        </w:rPr>
        <w:t>环境主管单位审查。</w:t>
      </w:r>
    </w:p>
    <w:p w14:paraId="493A9618">
      <w:pPr>
        <w:spacing w:line="360" w:lineRule="auto"/>
        <w:ind w:firstLine="480" w:firstLineChars="200"/>
        <w:outlineLvl w:val="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⑵</w:t>
      </w:r>
      <w:r>
        <w:rPr>
          <w:rFonts w:ascii="宋体" w:hAnsi="宋体"/>
          <w:sz w:val="24"/>
        </w:rPr>
        <w:t>主要工作内容</w:t>
      </w:r>
      <w:r>
        <w:rPr>
          <w:rFonts w:hint="eastAsia" w:ascii="宋体" w:hAnsi="宋体"/>
          <w:sz w:val="24"/>
        </w:rPr>
        <w:t>：进行工程现场勘查及环境敏感点调查，</w:t>
      </w:r>
      <w:r>
        <w:rPr>
          <w:rFonts w:ascii="宋体" w:hAnsi="宋体"/>
          <w:sz w:val="24"/>
        </w:rPr>
        <w:t>阐明项目所在区域环境质量现状，分析预测项目施工期和</w:t>
      </w:r>
      <w:r>
        <w:rPr>
          <w:rFonts w:hint="eastAsia" w:ascii="宋体" w:hAnsi="宋体"/>
          <w:sz w:val="24"/>
        </w:rPr>
        <w:t>营运期</w:t>
      </w:r>
      <w:r>
        <w:rPr>
          <w:rFonts w:ascii="宋体" w:hAnsi="宋体"/>
          <w:sz w:val="24"/>
        </w:rPr>
        <w:t>所产生的各类环境影响，针对不利影响提出环境保护对策措施</w:t>
      </w:r>
      <w:r>
        <w:rPr>
          <w:rFonts w:hint="eastAsia" w:ascii="宋体" w:hAnsi="宋体"/>
          <w:sz w:val="24"/>
        </w:rPr>
        <w:t>。</w:t>
      </w:r>
    </w:p>
    <w:p w14:paraId="679CF294">
      <w:pPr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ascii="宋体" w:hAnsi="宋体"/>
          <w:b/>
          <w:sz w:val="24"/>
        </w:rPr>
        <w:t>五、征求公众意见的主要事项</w:t>
      </w:r>
    </w:p>
    <w:p w14:paraId="0B130C22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⑴征求公众意见范围</w:t>
      </w:r>
    </w:p>
    <w:p w14:paraId="74C52B32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被征求意见的公众包括受建设项目影响范围内的公民、法人或者其他组织的代表。</w:t>
      </w:r>
    </w:p>
    <w:p w14:paraId="4B171BDE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⑵</w:t>
      </w:r>
      <w:r>
        <w:rPr>
          <w:rFonts w:ascii="宋体" w:hAnsi="宋体"/>
          <w:sz w:val="24"/>
        </w:rPr>
        <w:t>征求公众意见内容</w:t>
      </w:r>
    </w:p>
    <w:p w14:paraId="5094F37B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ascii="宋体" w:hAnsi="宋体"/>
          <w:sz w:val="24"/>
        </w:rPr>
        <w:t>调查内容包括</w:t>
      </w:r>
      <w:r>
        <w:rPr>
          <w:rFonts w:hint="eastAsia" w:ascii="宋体" w:hAnsi="宋体"/>
          <w:sz w:val="24"/>
        </w:rPr>
        <w:t>公众对建设项目附近环境质量现状是否满意；公众对建设项目的了解状况；</w:t>
      </w:r>
      <w:r>
        <w:rPr>
          <w:rFonts w:ascii="宋体" w:hAnsi="宋体"/>
          <w:sz w:val="24"/>
        </w:rPr>
        <w:t>是否同意本项目建设、主要关心的环境问题以及其它意见建议等</w:t>
      </w:r>
      <w:r>
        <w:rPr>
          <w:rFonts w:hint="eastAsia" w:ascii="宋体" w:hAnsi="宋体"/>
          <w:sz w:val="24"/>
        </w:rPr>
        <w:t>。</w:t>
      </w:r>
    </w:p>
    <w:p w14:paraId="7D4D9BBC">
      <w:pPr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六、</w:t>
      </w:r>
      <w:r>
        <w:rPr>
          <w:rFonts w:ascii="宋体" w:hAnsi="宋体"/>
          <w:b/>
          <w:sz w:val="24"/>
        </w:rPr>
        <w:t>公众提出意见的主要方式</w:t>
      </w:r>
    </w:p>
    <w:p w14:paraId="255C6446">
      <w:pPr>
        <w:spacing w:line="360" w:lineRule="auto"/>
        <w:ind w:firstLine="480" w:firstLineChars="200"/>
        <w:rPr>
          <w:rFonts w:hint="eastAsia" w:ascii="宋体" w:hAnsi="宋体"/>
          <w:sz w:val="24"/>
        </w:rPr>
      </w:pPr>
      <w:r>
        <w:rPr>
          <w:rFonts w:hint="eastAsia"/>
          <w:sz w:val="24"/>
        </w:rPr>
        <w:t>在本项目环境影响报告书征求意见</w:t>
      </w:r>
      <w:bookmarkStart w:id="0" w:name="_GoBack"/>
      <w:bookmarkEnd w:id="0"/>
      <w:r>
        <w:rPr>
          <w:rFonts w:hint="eastAsia"/>
          <w:sz w:val="24"/>
        </w:rPr>
        <w:t>稿编制过程中，公众均可以信函、电子邮件、提交公众参与调查表(见附件)或其他方式，向建设单位提出与环境影响评价相关的意见。</w:t>
      </w:r>
    </w:p>
    <w:p w14:paraId="647F9756">
      <w:pPr>
        <w:spacing w:line="360" w:lineRule="auto"/>
        <w:outlineLvl w:val="0"/>
        <w:rPr>
          <w:rFonts w:hint="eastAsia"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七、公众意见表的网络链接</w:t>
      </w:r>
    </w:p>
    <w:p w14:paraId="0DDDAA24"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</w:rPr>
        <w:t>见附件或通过以下网址下载：</w:t>
      </w:r>
    </w:p>
    <w:p w14:paraId="0BD4F023">
      <w:pPr>
        <w:spacing w:line="360" w:lineRule="auto"/>
        <w:ind w:firstLine="420" w:firstLineChars="200"/>
        <w:rPr>
          <w:rFonts w:ascii="Times New Roman" w:hAnsi="Times New Roman"/>
          <w:b/>
          <w:szCs w:val="21"/>
        </w:rPr>
      </w:pPr>
      <w:r>
        <w:fldChar w:fldCharType="begin"/>
      </w:r>
      <w:r>
        <w:instrText xml:space="preserve"> HYPERLINK "http://www.mee.gov.cn/xxgk2018/xxgk/xxgk01/201810/W020181024369122449069.docx" </w:instrText>
      </w:r>
      <w:r>
        <w:fldChar w:fldCharType="separate"/>
      </w:r>
      <w:r>
        <w:rPr>
          <w:rStyle w:val="12"/>
          <w:rFonts w:ascii="Times New Roman" w:hAnsi="Times New Roman"/>
          <w:b/>
          <w:szCs w:val="21"/>
        </w:rPr>
        <w:t>http://www.mee.gov.cn/xxgk2018/xxgk/xxgk01/201810/W020181024369122449069.docx</w:t>
      </w:r>
      <w:r>
        <w:rPr>
          <w:rStyle w:val="12"/>
          <w:rFonts w:ascii="Times New Roman" w:hAnsi="Times New Roman"/>
          <w:b/>
          <w:szCs w:val="21"/>
        </w:rPr>
        <w:fldChar w:fldCharType="end"/>
      </w:r>
    </w:p>
    <w:p w14:paraId="030D2604">
      <w:pPr>
        <w:pStyle w:val="9"/>
        <w:spacing w:before="0" w:beforeAutospacing="0" w:after="0" w:afterAutospacing="0" w:line="360" w:lineRule="auto"/>
        <w:ind w:firstLine="556"/>
        <w:jc w:val="both"/>
        <w:rPr>
          <w:rFonts w:hint="eastAsia" w:cs="Helvetica"/>
        </w:rPr>
      </w:pPr>
    </w:p>
    <w:p w14:paraId="2A781CE1">
      <w:pPr>
        <w:spacing w:line="360" w:lineRule="auto"/>
        <w:jc w:val="right"/>
        <w:rPr>
          <w:rFonts w:ascii="Times New Roman" w:hAnsi="Times New Roman"/>
          <w:color w:val="FF0000"/>
          <w:sz w:val="24"/>
        </w:rPr>
      </w:pPr>
      <w:r>
        <w:rPr>
          <w:sz w:val="24"/>
          <w:szCs w:val="24"/>
        </w:rPr>
        <w:t>江苏常青树新材料科技股份有限公司</w:t>
      </w:r>
    </w:p>
    <w:p w14:paraId="5CF8AAC5">
      <w:pPr>
        <w:wordWrap w:val="0"/>
        <w:spacing w:line="360" w:lineRule="auto"/>
        <w:jc w:val="right"/>
      </w:pPr>
      <w:r>
        <w:rPr>
          <w:rFonts w:hint="eastAsia" w:ascii="Times New Roman" w:hAnsi="Times New Roman"/>
          <w:sz w:val="24"/>
        </w:rPr>
        <w:t>2026年8月</w:t>
      </w:r>
      <w:r>
        <w:rPr>
          <w:rFonts w:hint="eastAsia" w:ascii="Times New Roman" w:hAnsi="Times New Roman"/>
          <w:color w:val="0000FF"/>
          <w:sz w:val="24"/>
          <w:lang w:val="en-US" w:eastAsia="zh-CN"/>
        </w:rPr>
        <w:t>2</w:t>
      </w:r>
      <w:r>
        <w:rPr>
          <w:rFonts w:hint="eastAsia" w:ascii="Times New Roman" w:hAnsi="Times New Roman"/>
          <w:color w:val="0000FF"/>
          <w:sz w:val="24"/>
        </w:rPr>
        <w:t>0</w:t>
      </w:r>
      <w:r>
        <w:rPr>
          <w:rFonts w:hint="eastAsia" w:ascii="Times New Roman" w:hAnsi="Times New Roman"/>
          <w:sz w:val="24"/>
        </w:rPr>
        <w:t>日</w:t>
      </w:r>
    </w:p>
    <w:p w14:paraId="4ABC3FE7"/>
    <w:sectPr>
      <w:pgSz w:w="11907" w:h="16840"/>
      <w:pgMar w:top="1440" w:right="1797" w:bottom="1440" w:left="1797" w:header="567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2D589E"/>
    <w:multiLevelType w:val="multilevel"/>
    <w:tmpl w:val="172D589E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</w:lvl>
    <w:lvl w:ilvl="2" w:tentative="0">
      <w:start w:val="1"/>
      <w:numFmt w:val="decimal"/>
      <w:lvlText w:val="%1.%2.%3"/>
      <w:lvlJc w:val="left"/>
      <w:pPr>
        <w:ind w:left="720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152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C67"/>
    <w:rsid w:val="000121C2"/>
    <w:rsid w:val="00023073"/>
    <w:rsid w:val="0003256A"/>
    <w:rsid w:val="000402F9"/>
    <w:rsid w:val="00071346"/>
    <w:rsid w:val="00082F2F"/>
    <w:rsid w:val="000A6865"/>
    <w:rsid w:val="000B7083"/>
    <w:rsid w:val="000E1B6F"/>
    <w:rsid w:val="000E1C0C"/>
    <w:rsid w:val="000E4EFE"/>
    <w:rsid w:val="000F455C"/>
    <w:rsid w:val="001125A5"/>
    <w:rsid w:val="00153F48"/>
    <w:rsid w:val="00163716"/>
    <w:rsid w:val="00174EF2"/>
    <w:rsid w:val="00183156"/>
    <w:rsid w:val="001B026B"/>
    <w:rsid w:val="001D248F"/>
    <w:rsid w:val="001D423F"/>
    <w:rsid w:val="001F559B"/>
    <w:rsid w:val="002207FA"/>
    <w:rsid w:val="00222405"/>
    <w:rsid w:val="002352C7"/>
    <w:rsid w:val="00242479"/>
    <w:rsid w:val="002470FC"/>
    <w:rsid w:val="0026006C"/>
    <w:rsid w:val="00263D4A"/>
    <w:rsid w:val="00276567"/>
    <w:rsid w:val="00282715"/>
    <w:rsid w:val="00297972"/>
    <w:rsid w:val="002B5967"/>
    <w:rsid w:val="002B6AA7"/>
    <w:rsid w:val="002D31CB"/>
    <w:rsid w:val="003029E3"/>
    <w:rsid w:val="00340C67"/>
    <w:rsid w:val="00352007"/>
    <w:rsid w:val="003728F2"/>
    <w:rsid w:val="0038143E"/>
    <w:rsid w:val="00392A25"/>
    <w:rsid w:val="003B3193"/>
    <w:rsid w:val="003C4F01"/>
    <w:rsid w:val="003E4AB3"/>
    <w:rsid w:val="003F16E9"/>
    <w:rsid w:val="00407AF5"/>
    <w:rsid w:val="00425053"/>
    <w:rsid w:val="004343DF"/>
    <w:rsid w:val="0045461E"/>
    <w:rsid w:val="00463FE3"/>
    <w:rsid w:val="0049327F"/>
    <w:rsid w:val="004B29C2"/>
    <w:rsid w:val="004D18A8"/>
    <w:rsid w:val="004D77D8"/>
    <w:rsid w:val="004F4698"/>
    <w:rsid w:val="00531729"/>
    <w:rsid w:val="00534911"/>
    <w:rsid w:val="00544C55"/>
    <w:rsid w:val="005742BE"/>
    <w:rsid w:val="00592284"/>
    <w:rsid w:val="00594C99"/>
    <w:rsid w:val="005A1303"/>
    <w:rsid w:val="005A2796"/>
    <w:rsid w:val="005A54EC"/>
    <w:rsid w:val="005C79A3"/>
    <w:rsid w:val="005D62AF"/>
    <w:rsid w:val="005E0F58"/>
    <w:rsid w:val="005F06B0"/>
    <w:rsid w:val="00611769"/>
    <w:rsid w:val="00621DB7"/>
    <w:rsid w:val="00635845"/>
    <w:rsid w:val="006470A8"/>
    <w:rsid w:val="00651272"/>
    <w:rsid w:val="0065453C"/>
    <w:rsid w:val="00671BB9"/>
    <w:rsid w:val="006744C0"/>
    <w:rsid w:val="00674A32"/>
    <w:rsid w:val="006850B7"/>
    <w:rsid w:val="006C0FE7"/>
    <w:rsid w:val="006F04A0"/>
    <w:rsid w:val="006F299B"/>
    <w:rsid w:val="00701B17"/>
    <w:rsid w:val="007238D1"/>
    <w:rsid w:val="00731EBA"/>
    <w:rsid w:val="007534A0"/>
    <w:rsid w:val="007569A5"/>
    <w:rsid w:val="0077776C"/>
    <w:rsid w:val="007831B6"/>
    <w:rsid w:val="007924CE"/>
    <w:rsid w:val="0079777F"/>
    <w:rsid w:val="007A2009"/>
    <w:rsid w:val="007A4FB2"/>
    <w:rsid w:val="007B6BF6"/>
    <w:rsid w:val="007D0192"/>
    <w:rsid w:val="007E2FEA"/>
    <w:rsid w:val="007E7070"/>
    <w:rsid w:val="00806636"/>
    <w:rsid w:val="00810CE6"/>
    <w:rsid w:val="008159E3"/>
    <w:rsid w:val="008270C4"/>
    <w:rsid w:val="00833965"/>
    <w:rsid w:val="00861CF8"/>
    <w:rsid w:val="00893B73"/>
    <w:rsid w:val="00896EBB"/>
    <w:rsid w:val="008A2C35"/>
    <w:rsid w:val="008A2D2C"/>
    <w:rsid w:val="008D3114"/>
    <w:rsid w:val="008E3F0D"/>
    <w:rsid w:val="008F0858"/>
    <w:rsid w:val="00936EB3"/>
    <w:rsid w:val="00940D3A"/>
    <w:rsid w:val="009464CD"/>
    <w:rsid w:val="0095345B"/>
    <w:rsid w:val="00954462"/>
    <w:rsid w:val="009570D1"/>
    <w:rsid w:val="009629DF"/>
    <w:rsid w:val="00980DB4"/>
    <w:rsid w:val="00991302"/>
    <w:rsid w:val="009B0EAF"/>
    <w:rsid w:val="009B6514"/>
    <w:rsid w:val="009C549F"/>
    <w:rsid w:val="009D24FA"/>
    <w:rsid w:val="009D4C5D"/>
    <w:rsid w:val="009F221B"/>
    <w:rsid w:val="009F41DC"/>
    <w:rsid w:val="009F7DE1"/>
    <w:rsid w:val="00A00D77"/>
    <w:rsid w:val="00A15390"/>
    <w:rsid w:val="00A33441"/>
    <w:rsid w:val="00A33834"/>
    <w:rsid w:val="00A35455"/>
    <w:rsid w:val="00A469AE"/>
    <w:rsid w:val="00A66745"/>
    <w:rsid w:val="00A86BD0"/>
    <w:rsid w:val="00AA64E2"/>
    <w:rsid w:val="00AA6773"/>
    <w:rsid w:val="00AB52F9"/>
    <w:rsid w:val="00B00C1B"/>
    <w:rsid w:val="00B32CC9"/>
    <w:rsid w:val="00B41A19"/>
    <w:rsid w:val="00B57B5E"/>
    <w:rsid w:val="00BA52C1"/>
    <w:rsid w:val="00BD790A"/>
    <w:rsid w:val="00BF1B73"/>
    <w:rsid w:val="00C14BDB"/>
    <w:rsid w:val="00C23221"/>
    <w:rsid w:val="00C278EF"/>
    <w:rsid w:val="00C46179"/>
    <w:rsid w:val="00C51D74"/>
    <w:rsid w:val="00C710E1"/>
    <w:rsid w:val="00C91806"/>
    <w:rsid w:val="00C93380"/>
    <w:rsid w:val="00C95EF8"/>
    <w:rsid w:val="00CB2092"/>
    <w:rsid w:val="00CC154C"/>
    <w:rsid w:val="00CE6754"/>
    <w:rsid w:val="00D043F4"/>
    <w:rsid w:val="00D104F7"/>
    <w:rsid w:val="00D321CA"/>
    <w:rsid w:val="00D42420"/>
    <w:rsid w:val="00D7119E"/>
    <w:rsid w:val="00D72913"/>
    <w:rsid w:val="00D93932"/>
    <w:rsid w:val="00D9434C"/>
    <w:rsid w:val="00D958D1"/>
    <w:rsid w:val="00DA19BF"/>
    <w:rsid w:val="00DB077A"/>
    <w:rsid w:val="00DC0A77"/>
    <w:rsid w:val="00DC30A7"/>
    <w:rsid w:val="00DC53B3"/>
    <w:rsid w:val="00DE2B0F"/>
    <w:rsid w:val="00DE7D94"/>
    <w:rsid w:val="00DF4647"/>
    <w:rsid w:val="00E2626A"/>
    <w:rsid w:val="00E34922"/>
    <w:rsid w:val="00E443B8"/>
    <w:rsid w:val="00E55351"/>
    <w:rsid w:val="00E82903"/>
    <w:rsid w:val="00E958DE"/>
    <w:rsid w:val="00EA0338"/>
    <w:rsid w:val="00EB0D10"/>
    <w:rsid w:val="00EE587D"/>
    <w:rsid w:val="00F14EB6"/>
    <w:rsid w:val="00F23153"/>
    <w:rsid w:val="00F26939"/>
    <w:rsid w:val="00F3020B"/>
    <w:rsid w:val="00F30C98"/>
    <w:rsid w:val="00F54BA0"/>
    <w:rsid w:val="00F67175"/>
    <w:rsid w:val="00F811D3"/>
    <w:rsid w:val="00FA0ADF"/>
    <w:rsid w:val="00FB072D"/>
    <w:rsid w:val="00FB4D8A"/>
    <w:rsid w:val="00FC0163"/>
    <w:rsid w:val="5D446C34"/>
    <w:rsid w:val="65BF3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semiHidden="0" w:name="heading 2"/>
    <w:lsdException w:qFormat="1" w:uiPriority="9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autoRedefine/>
    <w:qFormat/>
    <w:uiPriority w:val="99"/>
    <w:pPr>
      <w:keepNext/>
      <w:keepLines/>
      <w:numPr>
        <w:ilvl w:val="0"/>
        <w:numId w:val="1"/>
      </w:numPr>
      <w:spacing w:line="360" w:lineRule="auto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autoRedefine/>
    <w:unhideWhenUsed/>
    <w:qFormat/>
    <w:uiPriority w:val="99"/>
    <w:pPr>
      <w:keepNext/>
      <w:keepLines/>
      <w:numPr>
        <w:ilvl w:val="1"/>
        <w:numId w:val="1"/>
      </w:numPr>
      <w:spacing w:line="360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9"/>
    <w:autoRedefine/>
    <w:unhideWhenUsed/>
    <w:qFormat/>
    <w:uiPriority w:val="99"/>
    <w:pPr>
      <w:keepNext/>
      <w:keepLines/>
      <w:outlineLvl w:val="2"/>
    </w:pPr>
    <w:rPr>
      <w:rFonts w:ascii="Times New Roman" w:hAnsi="Times New Roman"/>
      <w:b/>
      <w:bCs/>
      <w:sz w:val="28"/>
      <w:szCs w:val="32"/>
    </w:rPr>
  </w:style>
  <w:style w:type="paragraph" w:styleId="5">
    <w:name w:val="heading 4"/>
    <w:basedOn w:val="1"/>
    <w:next w:val="1"/>
    <w:link w:val="15"/>
    <w:autoRedefine/>
    <w:unhideWhenUsed/>
    <w:qFormat/>
    <w:uiPriority w:val="9"/>
    <w:pPr>
      <w:keepNext/>
      <w:keepLines/>
      <w:numPr>
        <w:ilvl w:val="3"/>
        <w:numId w:val="1"/>
      </w:numPr>
      <w:spacing w:line="360" w:lineRule="auto"/>
      <w:outlineLvl w:val="3"/>
    </w:pPr>
    <w:rPr>
      <w:rFonts w:ascii="Times New Roman" w:hAnsi="Times New Roman" w:eastAsia="仿宋" w:cstheme="majorBidi"/>
      <w:b/>
      <w:bCs/>
      <w:sz w:val="24"/>
      <w:szCs w:val="28"/>
    </w:rPr>
  </w:style>
  <w:style w:type="character" w:default="1" w:styleId="11">
    <w:name w:val="Default Paragraph Font"/>
    <w:unhideWhenUsed/>
    <w:qFormat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2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autoRedefine/>
    <w:qFormat/>
    <w:uiPriority w:val="39"/>
    <w:pPr>
      <w:tabs>
        <w:tab w:val="right" w:leader="dot" w:pos="8296"/>
      </w:tabs>
      <w:spacing w:line="360" w:lineRule="auto"/>
    </w:pPr>
    <w:rPr>
      <w:rFonts w:cs="Calibri"/>
      <w:b/>
      <w:bCs/>
      <w:caps/>
      <w:sz w:val="20"/>
      <w:szCs w:val="20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2">
    <w:name w:val="FollowedHyperlink"/>
    <w:uiPriority w:val="0"/>
    <w:rPr>
      <w:color w:val="800080"/>
      <w:u w:val="none"/>
    </w:rPr>
  </w:style>
  <w:style w:type="character" w:customStyle="1" w:styleId="13">
    <w:name w:val="标题 3 Char"/>
    <w:basedOn w:val="11"/>
    <w:uiPriority w:val="99"/>
    <w:rPr>
      <w:rFonts w:ascii="Times New Roman" w:hAnsi="Times New Roman" w:eastAsia="仿宋"/>
      <w:b/>
      <w:bCs/>
      <w:sz w:val="28"/>
      <w:szCs w:val="32"/>
    </w:rPr>
  </w:style>
  <w:style w:type="character" w:customStyle="1" w:styleId="14">
    <w:name w:val="标题 4 Char"/>
    <w:basedOn w:val="11"/>
    <w:semiHidden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15">
    <w:name w:val="标题 4 字符"/>
    <w:basedOn w:val="11"/>
    <w:link w:val="5"/>
    <w:qFormat/>
    <w:uiPriority w:val="9"/>
    <w:rPr>
      <w:rFonts w:ascii="Times New Roman" w:hAnsi="Times New Roman" w:eastAsia="仿宋" w:cstheme="majorBidi"/>
      <w:b/>
      <w:bCs/>
      <w:sz w:val="24"/>
      <w:szCs w:val="28"/>
    </w:rPr>
  </w:style>
  <w:style w:type="character" w:customStyle="1" w:styleId="16">
    <w:name w:val="标题 1 字符"/>
    <w:basedOn w:val="11"/>
    <w:link w:val="2"/>
    <w:qFormat/>
    <w:uiPriority w:val="9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17">
    <w:name w:val="标题 2 Char"/>
    <w:basedOn w:val="11"/>
    <w:semiHidden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8">
    <w:name w:val="标题 2 字符"/>
    <w:basedOn w:val="11"/>
    <w:link w:val="3"/>
    <w:qFormat/>
    <w:uiPriority w:val="9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3 字符"/>
    <w:basedOn w:val="11"/>
    <w:link w:val="4"/>
    <w:qFormat/>
    <w:uiPriority w:val="99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20">
    <w:name w:val="页眉 字符"/>
    <w:basedOn w:val="11"/>
    <w:link w:val="7"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1">
    <w:name w:val="页脚 字符"/>
    <w:basedOn w:val="11"/>
    <w:link w:val="6"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EESTCC</Company>
  <Pages>2</Pages>
  <Words>994</Words>
  <Characters>1155</Characters>
  <Lines>8</Lines>
  <Paragraphs>2</Paragraphs>
  <TotalTime>111</TotalTime>
  <ScaleCrop>false</ScaleCrop>
  <LinksUpToDate>false</LinksUpToDate>
  <CharactersWithSpaces>1155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2026-08-07T06:37:00Z</dcterms:created>
  <dc:creator>LeeCHing</dc:creator>
  <cp:lastModifiedBy>CCC</cp:lastModifiedBy>
  <dcterms:modified xsi:type="dcterms:W3CDTF">2026-08-20T00:51:38Z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eyJoZGlkIjoiZWZlYzI4ZTRkMDk4ZTU1OTViZWFmMmUzYmQ1OTA5ZjgiLCJ1c2VySWQiOiI0OTI0NDE5MjEifQ==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5D409F8B76FD4F74A21C4BBE9D00BCD7_12</vt:lpwstr>
  </property>
</Properties>
</file>